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56A9" w14:textId="77777777" w:rsidR="00C16DAE" w:rsidRPr="00C16DAE" w:rsidRDefault="00F1097F" w:rsidP="00C16DAE">
      <w:pPr>
        <w:shd w:val="clear" w:color="auto" w:fill="444E57"/>
        <w:spacing w:after="0" w:line="240" w:lineRule="auto"/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</w:pPr>
      <w:hyperlink r:id="rId4" w:anchor="loginSection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19"/>
            <w:szCs w:val="19"/>
            <w:lang w:eastAsia="it-IT"/>
          </w:rPr>
          <w:t>Vai alla login</w:t>
        </w:r>
      </w:hyperlink>
      <w:r w:rsidR="00C16DAE" w:rsidRPr="00C16DAE"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  <w:t xml:space="preserve"> </w:t>
      </w:r>
      <w:hyperlink r:id="rId5" w:anchor="content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19"/>
            <w:szCs w:val="19"/>
            <w:lang w:eastAsia="it-IT"/>
          </w:rPr>
          <w:t>Vai ai contenuti</w:t>
        </w:r>
      </w:hyperlink>
      <w:r w:rsidR="00C16DAE" w:rsidRPr="00C16DAE"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  <w:t xml:space="preserve"> </w:t>
      </w:r>
    </w:p>
    <w:p w14:paraId="144983BD" w14:textId="77777777" w:rsidR="00C16DAE" w:rsidRPr="00C16DAE" w:rsidRDefault="00F1097F" w:rsidP="00C16DAE">
      <w:pPr>
        <w:shd w:val="clear" w:color="auto" w:fill="00264D"/>
        <w:spacing w:after="188" w:line="240" w:lineRule="auto"/>
        <w:rPr>
          <w:rFonts w:ascii="Titillium Web" w:eastAsia="Times New Roman" w:hAnsi="Titillium Web" w:cs="Helvetica"/>
          <w:vanish/>
          <w:color w:val="FFFFFF"/>
          <w:spacing w:val="2"/>
          <w:sz w:val="29"/>
          <w:szCs w:val="29"/>
          <w:lang w:eastAsia="it-IT"/>
        </w:rPr>
      </w:pPr>
      <w:hyperlink r:id="rId6" w:tooltip="Sito della Presidenza del Consiglio dei Ministri" w:history="1">
        <w:r w:rsidR="00C16DAE" w:rsidRPr="00C16DAE">
          <w:rPr>
            <w:rFonts w:ascii="Titillium Web" w:eastAsia="Times New Roman" w:hAnsi="Titillium Web" w:cs="Helvetica"/>
            <w:b/>
            <w:bCs/>
            <w:vanish/>
            <w:color w:val="000000"/>
            <w:spacing w:val="2"/>
            <w:sz w:val="29"/>
            <w:szCs w:val="29"/>
            <w:lang w:eastAsia="it-IT"/>
          </w:rPr>
          <w:t>Governo Italiano</w:t>
        </w:r>
        <w:r w:rsidR="00C16DAE" w:rsidRPr="00C16DAE">
          <w:rPr>
            <w:rFonts w:ascii="Titillium Web" w:eastAsia="Times New Roman" w:hAnsi="Titillium Web" w:cs="Helvetica"/>
            <w:vanish/>
            <w:color w:val="000000"/>
            <w:spacing w:val="2"/>
            <w:sz w:val="29"/>
            <w:szCs w:val="29"/>
            <w:lang w:eastAsia="it-IT"/>
          </w:rPr>
          <w:t xml:space="preserve"> Presidenza del Consiglio dei Ministri</w:t>
        </w:r>
      </w:hyperlink>
    </w:p>
    <w:p w14:paraId="0051A615" w14:textId="77777777" w:rsidR="00C16DAE" w:rsidRPr="00C16DAE" w:rsidRDefault="00C16DAE" w:rsidP="00C16DAE">
      <w:pPr>
        <w:shd w:val="clear" w:color="auto" w:fill="FFFFFF"/>
        <w:spacing w:before="30" w:after="75" w:line="240" w:lineRule="auto"/>
        <w:outlineLvl w:val="1"/>
        <w:rPr>
          <w:rFonts w:ascii="inherit" w:eastAsia="Times New Roman" w:hAnsi="inherit" w:cs="Helvetica"/>
          <w:b/>
          <w:bCs/>
          <w:color w:val="FFFFFF"/>
          <w:spacing w:val="-2"/>
          <w:kern w:val="36"/>
          <w:lang w:eastAsia="it-IT"/>
        </w:rPr>
      </w:pPr>
      <w:r w:rsidRPr="00C16DAE">
        <w:rPr>
          <w:rFonts w:ascii="inherit" w:eastAsia="Times New Roman" w:hAnsi="inherit" w:cs="Helvetica"/>
          <w:b/>
          <w:bCs/>
          <w:color w:val="FFFFFF"/>
          <w:spacing w:val="-2"/>
          <w:kern w:val="36"/>
          <w:lang w:eastAsia="it-IT"/>
        </w:rPr>
        <w:t>Assenze</w:t>
      </w:r>
    </w:p>
    <w:p w14:paraId="575D1858" w14:textId="4BA83B16" w:rsidR="00C16DAE" w:rsidRPr="00C16DAE" w:rsidRDefault="00AC3DBD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>
        <w:rPr>
          <w:rFonts w:ascii="Titillium Web" w:eastAsia="Times New Roman" w:hAnsi="Titillium Web" w:cs="Helvetica"/>
          <w:noProof/>
          <w:color w:val="333333"/>
          <w:sz w:val="24"/>
          <w:szCs w:val="24"/>
          <w:lang w:eastAsia="it-IT"/>
        </w:rPr>
        <w:drawing>
          <wp:inline distT="0" distB="0" distL="0" distR="0" wp14:anchorId="3941FD61" wp14:editId="1DBF36DB">
            <wp:extent cx="6120765" cy="1981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DAE" w:rsidRPr="00C16DAE"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  <w:br w:type="textWrapping" w:clear="all"/>
      </w:r>
    </w:p>
    <w:p w14:paraId="75B77AD7" w14:textId="77777777" w:rsidR="00AC3DBD" w:rsidRDefault="00AC3DBD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</w:p>
    <w:p w14:paraId="410215DB" w14:textId="0FEF986E" w:rsidR="00E03545" w:rsidRDefault="00C16DAE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  <w:r w:rsidRPr="00C16DAE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 xml:space="preserve">Monitoraggio assenze per </w:t>
      </w:r>
      <w:r w:rsidR="008B7F25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Febbr</w:t>
      </w:r>
      <w:r w:rsidR="00064BFF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aio 2021</w:t>
      </w:r>
      <w:r w:rsidR="00E03545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 xml:space="preserve"> </w:t>
      </w:r>
    </w:p>
    <w:p w14:paraId="297BCD75" w14:textId="77E5F410" w:rsidR="00C16DAE" w:rsidRDefault="00E03545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  <w:r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dati sintetici</w:t>
      </w:r>
      <w:bookmarkStart w:id="0" w:name="_GoBack"/>
      <w:bookmarkEnd w:id="0"/>
    </w:p>
    <w:p w14:paraId="0D85DBA5" w14:textId="77777777" w:rsidR="00C16DAE" w:rsidRPr="00C16DAE" w:rsidRDefault="00C16DAE" w:rsidP="00C16DAE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ssenze e procedimenti disciplinari avviati - dato aggregato"/>
      </w:tblPr>
      <w:tblGrid>
        <w:gridCol w:w="6683"/>
        <w:gridCol w:w="1470"/>
        <w:gridCol w:w="1485"/>
      </w:tblGrid>
      <w:tr w:rsidR="00C16DAE" w:rsidRPr="00C16DAE" w14:paraId="77602704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8101F" w14:textId="77777777" w:rsidR="00C16DAE" w:rsidRPr="005570EE" w:rsidRDefault="00C16DAE" w:rsidP="00C16DAE">
            <w:pPr>
              <w:rPr>
                <w:rFonts w:ascii="Titillium Web" w:eastAsia="Times New Roman" w:hAnsi="Titillium Web" w:cs="Helvetica"/>
                <w:b/>
                <w:bCs/>
                <w:color w:val="004C9E"/>
                <w:sz w:val="16"/>
                <w:szCs w:val="16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  <w:br w:type="textWrapping" w:clear="all"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F6487" w14:textId="024A90FF" w:rsidR="00C16DAE" w:rsidRPr="005570EE" w:rsidRDefault="008B7F25" w:rsidP="00E660C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Febbr</w:t>
            </w:r>
            <w:r w:rsidR="00064BFF"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aio 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08522" w14:textId="76393D46" w:rsidR="00C16DAE" w:rsidRPr="005570EE" w:rsidRDefault="008B7F25" w:rsidP="00E660C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Febbr</w:t>
            </w:r>
            <w:r w:rsidR="00064BFF"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aio 2020</w:t>
            </w:r>
          </w:p>
        </w:tc>
      </w:tr>
      <w:tr w:rsidR="00C16DAE" w:rsidRPr="00C16DAE" w14:paraId="5F8680F3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5B119" w14:textId="77777777" w:rsidR="00C16DAE" w:rsidRPr="00C16DAE" w:rsidRDefault="00C16DAE" w:rsidP="00C16DA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A. Totale delle assenze per malattie </w:t>
            </w:r>
          </w:p>
          <w:p w14:paraId="4127F49B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complessivo di giorni di assenza del personale non dirigenziale a tempo indeterminato e di tu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tto il personale dirigenziale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 xml:space="preserve">a tempo determinato e indeterminato) rilevato nel mese, calcolato facendo riferimento alle sole giornate lavorative.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FC70F" w14:textId="3035C6B6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23932E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in;height:18pt" o:ole="">
                  <v:imagedata r:id="rId8" o:title=""/>
                </v:shape>
                <w:control r:id="rId9" w:name="DefaultOcxName" w:shapeid="_x0000_i105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461BF" w14:textId="6FA4510E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606404D5">
                <v:shape id="_x0000_i1057" type="#_x0000_t75" style="width:1in;height:18pt" o:ole="">
                  <v:imagedata r:id="rId10" o:title=""/>
                </v:shape>
                <w:control r:id="rId11" w:name="DefaultOcxName1" w:shapeid="_x0000_i1057"/>
              </w:object>
            </w:r>
          </w:p>
        </w:tc>
      </w:tr>
      <w:tr w:rsidR="00C16DAE" w:rsidRPr="00C16DAE" w14:paraId="3C4D6E3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DDCB1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B. Eventi di assenza per malattia superiore a 10 giorni </w:t>
            </w:r>
          </w:p>
          <w:p w14:paraId="1CD85A27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di periodi di assenza per malattia co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ntinuativa superiori a 10 gg.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in presenza di eventi che si s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viluppano a cavallo su due o più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 xml:space="preserve"> mesi, l'evento va indicato nell'ultimo mese). Le giornate di assenza per malattia di cui si compone l'evento NON devono essere inserite nella casella A.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75A91" w14:textId="7CC93670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781A3671">
                <v:shape id="_x0000_i1060" type="#_x0000_t75" style="width:1in;height:18pt" o:ole="">
                  <v:imagedata r:id="rId12" o:title=""/>
                </v:shape>
                <w:control r:id="rId13" w:name="DefaultOcxName2" w:shapeid="_x0000_i10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A42B2" w14:textId="140BBEE1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20A78FCE">
                <v:shape id="_x0000_i1063" type="#_x0000_t75" style="width:1in;height:18pt" o:ole="">
                  <v:imagedata r:id="rId14" o:title=""/>
                </v:shape>
                <w:control r:id="rId15" w:name="DefaultOcxName3" w:shapeid="_x0000_i1063"/>
              </w:object>
            </w:r>
          </w:p>
        </w:tc>
      </w:tr>
      <w:tr w:rsidR="00C16DAE" w:rsidRPr="00C16DAE" w14:paraId="346A1F72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A4618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C. Totale delle assenze per altri motivi </w:t>
            </w:r>
          </w:p>
          <w:p w14:paraId="30AFC1D7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complessivo di giorni retribuiti di assenza per altri motivi del personale non dirigenziale a tempo indeterminato e di tu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tto il personale dirigenziale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a tempo determinato e indeterminato), calcolato con riferimento alle sole giornate lavorative. Sono comprese le assenze per maternità retribuite e le assenze dovute a permessi di cui alla L.104/92 solo quando usufruiti per l'intera giornata. Sono escluse le ferie ed i permessi ad ore.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C14A5" w14:textId="79AE581E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574483F6">
                <v:shape id="_x0000_i1066" type="#_x0000_t75" style="width:1in;height:18pt" o:ole="">
                  <v:imagedata r:id="rId16" o:title=""/>
                </v:shape>
                <w:control r:id="rId17" w:name="DefaultOcxName4" w:shapeid="_x0000_i10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0E47C" w14:textId="2864D1F4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7A87620F">
                <v:shape id="_x0000_i1069" type="#_x0000_t75" style="width:1in;height:18pt" o:ole="">
                  <v:imagedata r:id="rId18" o:title=""/>
                </v:shape>
                <w:control r:id="rId19" w:name="DefaultOcxName5" w:shapeid="_x0000_i1069"/>
              </w:object>
            </w:r>
          </w:p>
        </w:tc>
      </w:tr>
      <w:tr w:rsidR="00C16DAE" w:rsidRPr="00C16DAE" w14:paraId="4132F66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52D4E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C1 - di cui: Totale delle assenze dovute a permessi ex legge 104/92 </w:t>
            </w:r>
          </w:p>
          <w:p w14:paraId="06E801D3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complessivo di giorni di assenza dovuti a permessi di cui alla L. 104/92, solo quando usufruiti per l'intera giornata.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AB221" w14:textId="7933F076" w:rsidR="00C16DAE" w:rsidRPr="00043D98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8"/>
                <w:szCs w:val="28"/>
                <w:lang w:eastAsia="it-IT"/>
              </w:rPr>
            </w:pPr>
            <w:r w:rsidRPr="00043D98">
              <w:rPr>
                <w:rFonts w:ascii="Titillium Web" w:eastAsia="Times New Roman" w:hAnsi="Titillium Web" w:cs="Helvetica"/>
                <w:color w:val="333333"/>
                <w:sz w:val="28"/>
                <w:szCs w:val="28"/>
              </w:rPr>
              <w:object w:dxaOrig="1440" w:dyaOrig="1440" w14:anchorId="36C9D6A8">
                <v:shape id="_x0000_i1072" type="#_x0000_t75" style="width:1in;height:18pt" o:ole="">
                  <v:imagedata r:id="rId20" o:title=""/>
                </v:shape>
                <w:control r:id="rId21" w:name="DefaultOcxName6" w:shapeid="_x0000_i107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0517E" w14:textId="5441920E" w:rsidR="00C16DAE" w:rsidRPr="00043D98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8"/>
                <w:szCs w:val="28"/>
                <w:lang w:eastAsia="it-IT"/>
              </w:rPr>
            </w:pPr>
            <w:r w:rsidRPr="00043D98">
              <w:rPr>
                <w:rFonts w:ascii="Titillium Web" w:eastAsia="Times New Roman" w:hAnsi="Titillium Web" w:cs="Helvetica"/>
                <w:color w:val="333333"/>
                <w:sz w:val="28"/>
                <w:szCs w:val="28"/>
              </w:rPr>
              <w:object w:dxaOrig="1440" w:dyaOrig="1440" w14:anchorId="783CB296">
                <v:shape id="_x0000_i1075" type="#_x0000_t75" style="width:1in;height:18pt" o:ole="">
                  <v:imagedata r:id="rId22" o:title=""/>
                </v:shape>
                <w:control r:id="rId23" w:name="DefaultOcxName7" w:shapeid="_x0000_i1075"/>
              </w:object>
            </w:r>
          </w:p>
        </w:tc>
      </w:tr>
      <w:tr w:rsidR="00C16DAE" w:rsidRPr="00C16DAE" w14:paraId="3C22ED4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3F75B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lastRenderedPageBreak/>
              <w:t xml:space="preserve">D. Numero dipendenti </w:t>
            </w:r>
          </w:p>
          <w:p w14:paraId="0DD54D68" w14:textId="44287B7B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Totale del personale non dirigenziale a tempo indeterminato e di tutto il personale dirigenziale (a tempo determinato e indeterminato) nei ruoli dell'Amministrazione all'inizio del mese.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73F1C" w14:textId="49DBA648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4B9C103D">
                <v:shape id="_x0000_i1078" type="#_x0000_t75" style="width:1in;height:18pt" o:ole="">
                  <v:imagedata r:id="rId24" o:title=""/>
                </v:shape>
                <w:control r:id="rId25" w:name="DefaultOcxName8" w:shapeid="_x0000_i107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CF514" w14:textId="74A55BB2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D27D5CB">
                <v:shape id="_x0000_i1081" type="#_x0000_t75" style="width:1in;height:18pt" o:ole="">
                  <v:imagedata r:id="rId26" o:title=""/>
                </v:shape>
                <w:control r:id="rId27" w:name="DefaultOcxName9" w:shapeid="_x0000_i1081"/>
              </w:object>
            </w:r>
          </w:p>
        </w:tc>
      </w:tr>
      <w:tr w:rsidR="00C16DAE" w:rsidRPr="00C16DAE" w14:paraId="2809736C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5EE73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E. Procedimenti disciplinari avviati relativi alle assenze </w:t>
            </w:r>
          </w:p>
          <w:p w14:paraId="4FC97EF4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dei procedimenti avviati nel mese.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833EE" w14:textId="0D074DBA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C419A39">
                <v:shape id="_x0000_i1084" type="#_x0000_t75" style="width:1in;height:18pt" o:ole="">
                  <v:imagedata r:id="rId28" o:title=""/>
                </v:shape>
                <w:control r:id="rId29" w:name="DefaultOcxName10" w:shapeid="_x0000_i108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CEA68" w14:textId="0EF24C6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BC64F81">
                <v:shape id="_x0000_i1087" type="#_x0000_t75" style="width:1in;height:18pt" o:ole="">
                  <v:imagedata r:id="rId30" o:title=""/>
                </v:shape>
                <w:control r:id="rId31" w:name="DefaultOcxName11" w:shapeid="_x0000_i1087"/>
              </w:object>
            </w:r>
          </w:p>
        </w:tc>
      </w:tr>
      <w:tr w:rsidR="00C16DAE" w:rsidRPr="00C16DAE" w14:paraId="76920BDB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DBCF8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F. Procedimenti disciplinari relativi alle assenze conclusi con sanzioni </w:t>
            </w:r>
          </w:p>
          <w:p w14:paraId="77673B8D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di sanzioni disciplinari irrogate nel mese in relazione a procedimenti relativi ad assenze dal servizio.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478AC" w14:textId="325ADB83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41E4D6B0">
                <v:shape id="_x0000_i1090" type="#_x0000_t75" style="width:1in;height:18pt" o:ole="">
                  <v:imagedata r:id="rId32" o:title=""/>
                </v:shape>
                <w:control r:id="rId33" w:name="DefaultOcxName12" w:shapeid="_x0000_i109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64069" w14:textId="77DCE2F9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030CFB14">
                <v:shape id="_x0000_i1093" type="#_x0000_t75" style="width:1in;height:18pt" o:ole="">
                  <v:imagedata r:id="rId30" o:title=""/>
                </v:shape>
                <w:control r:id="rId34" w:name="DefaultOcxName13" w:shapeid="_x0000_i1093"/>
              </w:object>
            </w:r>
          </w:p>
        </w:tc>
      </w:tr>
      <w:tr w:rsidR="00C16DAE" w:rsidRPr="00C16DAE" w14:paraId="0A98520A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B962" w14:textId="7EF5C858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C2EF" w14:textId="10AE04AB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3EF6" w14:textId="1A282206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  <w:tr w:rsidR="00C16DAE" w:rsidRPr="00C16DAE" w14:paraId="73087A8C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07FA" w14:textId="3C76B6B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BA18" w14:textId="04333B4D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EE00" w14:textId="24FFCB9E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  <w:tr w:rsidR="00C16DAE" w:rsidRPr="00C16DAE" w14:paraId="20377FE0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3EAD" w14:textId="25C1DDA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4964" w14:textId="588C9F23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534E" w14:textId="05D85DA1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0C31721F" w14:textId="77777777" w:rsidR="00C16DAE" w:rsidRPr="00C16DAE" w:rsidRDefault="00C16DAE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  <w:br w:type="textWrapping" w:clear="all"/>
      </w:r>
    </w:p>
    <w:p w14:paraId="5FF3B626" w14:textId="77777777" w:rsidR="00C16DAE" w:rsidRPr="00C16DAE" w:rsidRDefault="00C16DAE" w:rsidP="00C16D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16DA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39FB410" w14:textId="77777777" w:rsidR="00C16DAE" w:rsidRPr="00C16DAE" w:rsidRDefault="00C16DAE" w:rsidP="00C16DA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16DA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40CB7EA3" w14:textId="77777777" w:rsidR="00C16DAE" w:rsidRPr="00C16DAE" w:rsidRDefault="00F1097F" w:rsidP="00C16DAE">
      <w:pPr>
        <w:spacing w:line="240" w:lineRule="auto"/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</w:pPr>
      <w:hyperlink r:id="rId35" w:tooltip="Sito del Governo Italiano" w:history="1">
        <w:r w:rsidR="00C16DAE" w:rsidRPr="00C16DAE">
          <w:rPr>
            <w:rFonts w:ascii="inherit" w:eastAsia="Times New Roman" w:hAnsi="inherit" w:cs="Helvetica"/>
            <w:b/>
            <w:bCs/>
            <w:vanish/>
            <w:color w:val="000000"/>
            <w:spacing w:val="2"/>
            <w:sz w:val="32"/>
            <w:szCs w:val="32"/>
            <w:lang w:eastAsia="it-IT"/>
          </w:rPr>
          <w:t>Governo Italiano</w:t>
        </w:r>
        <w:r w:rsidR="00C16DAE" w:rsidRPr="00C16DAE">
          <w:rPr>
            <w:rFonts w:ascii="inherit" w:eastAsia="Times New Roman" w:hAnsi="inherit" w:cs="Helvetica"/>
            <w:vanish/>
            <w:color w:val="000000"/>
            <w:spacing w:val="2"/>
            <w:sz w:val="32"/>
            <w:szCs w:val="32"/>
            <w:lang w:eastAsia="it-IT"/>
          </w:rPr>
          <w:t xml:space="preserve"> Presidenza del Consiglio dei Ministri </w:t>
        </w:r>
      </w:hyperlink>
    </w:p>
    <w:p w14:paraId="59C60F3A" w14:textId="77777777" w:rsidR="00C16DAE" w:rsidRPr="00C16DAE" w:rsidRDefault="00C16DAE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noProof/>
          <w:color w:val="000000"/>
          <w:sz w:val="24"/>
          <w:szCs w:val="24"/>
          <w:lang w:eastAsia="it-IT"/>
        </w:rPr>
        <w:drawing>
          <wp:inline distT="0" distB="0" distL="0" distR="0" wp14:anchorId="74FBF086" wp14:editId="00473680">
            <wp:extent cx="1288415" cy="1428115"/>
            <wp:effectExtent l="0" t="0" r="6985" b="635"/>
            <wp:docPr id="37" name="Immagine 37" descr="Logo Governo Italiano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Governo Italiano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0002" w14:textId="77777777" w:rsidR="00C16DAE" w:rsidRPr="00C16DAE" w:rsidRDefault="00F1097F" w:rsidP="00C16DAE">
      <w:pPr>
        <w:spacing w:after="600" w:line="240" w:lineRule="auto"/>
        <w:rPr>
          <w:rFonts w:ascii="inherit" w:eastAsia="Times New Roman" w:hAnsi="inherit" w:cs="Helvetica"/>
          <w:b/>
          <w:bCs/>
          <w:vanish/>
          <w:color w:val="000000"/>
          <w:spacing w:val="-2"/>
          <w:sz w:val="80"/>
          <w:szCs w:val="80"/>
          <w:lang w:eastAsia="it-IT"/>
        </w:rPr>
      </w:pPr>
      <w:hyperlink r:id="rId38" w:tooltip="Ministro per la Semplificazione e la Pubblica Amministrazione" w:history="1">
        <w:r w:rsidR="00C16DAE" w:rsidRPr="00C16DAE">
          <w:rPr>
            <w:rFonts w:ascii="inherit" w:eastAsia="Times New Roman" w:hAnsi="inherit" w:cs="Helvetica"/>
            <w:b/>
            <w:bCs/>
            <w:vanish/>
            <w:color w:val="FFFFFF"/>
            <w:spacing w:val="-2"/>
            <w:sz w:val="80"/>
            <w:szCs w:val="80"/>
            <w:lang w:eastAsia="it-IT"/>
          </w:rPr>
          <w:t xml:space="preserve">Ministro per la Semplificazione </w:t>
        </w:r>
        <w:r w:rsidR="00C16DAE" w:rsidRPr="00C16DAE">
          <w:rPr>
            <w:rFonts w:ascii="inherit" w:eastAsia="Times New Roman" w:hAnsi="inherit" w:cs="Helvetica"/>
            <w:b/>
            <w:bCs/>
            <w:vanish/>
            <w:color w:val="FFFFFF"/>
            <w:spacing w:val="-2"/>
            <w:sz w:val="80"/>
            <w:szCs w:val="80"/>
            <w:lang w:eastAsia="it-IT"/>
          </w:rPr>
          <w:br/>
          <w:t>e la Pubblica Amministrazione</w:t>
        </w:r>
      </w:hyperlink>
    </w:p>
    <w:p w14:paraId="0B6421B3" w14:textId="77777777" w:rsidR="00C16DAE" w:rsidRPr="00C16DAE" w:rsidRDefault="00C16DAE" w:rsidP="00C16DAE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vanish/>
          <w:color w:val="000000"/>
          <w:sz w:val="43"/>
          <w:szCs w:val="43"/>
          <w:lang w:eastAsia="it-IT"/>
        </w:rPr>
      </w:pPr>
      <w:r w:rsidRPr="00C16DAE">
        <w:rPr>
          <w:rFonts w:ascii="inherit" w:eastAsia="Times New Roman" w:hAnsi="inherit" w:cs="Helvetica"/>
          <w:b/>
          <w:bCs/>
          <w:vanish/>
          <w:color w:val="000000"/>
          <w:sz w:val="43"/>
          <w:szCs w:val="43"/>
          <w:lang w:eastAsia="it-IT"/>
        </w:rPr>
        <w:t>Contatti</w:t>
      </w:r>
    </w:p>
    <w:p w14:paraId="1B6D82C2" w14:textId="77777777" w:rsidR="00C16DAE" w:rsidRPr="00C16DAE" w:rsidRDefault="00C16DAE" w:rsidP="00C16DAE">
      <w:pPr>
        <w:spacing w:after="375" w:line="240" w:lineRule="auto"/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</w:pPr>
      <w:r w:rsidRPr="00C16DAE"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  <w:t>PerlaPA</w:t>
      </w:r>
    </w:p>
    <w:p w14:paraId="533DFED4" w14:textId="77777777" w:rsidR="00C16DAE" w:rsidRPr="00C16DAE" w:rsidRDefault="00C16DAE" w:rsidP="00C16DAE">
      <w:pPr>
        <w:spacing w:after="188" w:line="240" w:lineRule="auto"/>
        <w:rPr>
          <w:rFonts w:ascii="Titillium Web" w:eastAsia="Times New Roman" w:hAnsi="Titillium Web" w:cs="Helvetica"/>
          <w:vanish/>
          <w:color w:val="333333"/>
          <w:spacing w:val="2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vanish/>
          <w:color w:val="333333"/>
          <w:spacing w:val="2"/>
          <w:sz w:val="24"/>
          <w:szCs w:val="24"/>
          <w:lang w:eastAsia="it-IT"/>
        </w:rPr>
        <w:t>Numero unico 06 82888718 Email: perlapa@governo.it</w:t>
      </w:r>
    </w:p>
    <w:p w14:paraId="0C65E741" w14:textId="77777777" w:rsidR="00C16DAE" w:rsidRPr="00C16DAE" w:rsidRDefault="00F1097F" w:rsidP="00C16DAE">
      <w:pPr>
        <w:spacing w:after="0" w:line="240" w:lineRule="auto"/>
        <w:rPr>
          <w:rFonts w:ascii="Titillium Web" w:eastAsia="Times New Roman" w:hAnsi="Titillium Web" w:cs="Helvetica"/>
          <w:vanish/>
          <w:color w:val="333333"/>
          <w:sz w:val="24"/>
          <w:szCs w:val="24"/>
          <w:lang w:eastAsia="it-IT"/>
        </w:rPr>
      </w:pPr>
      <w:hyperlink r:id="rId39" w:anchor="body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45"/>
            <w:szCs w:val="45"/>
            <w:bdr w:val="single" w:sz="12" w:space="0" w:color="FFFFFF" w:frame="1"/>
            <w:shd w:val="clear" w:color="auto" w:fill="00264D"/>
            <w:lang w:eastAsia="it-IT"/>
          </w:rPr>
          <w:t>^</w:t>
        </w:r>
      </w:hyperlink>
    </w:p>
    <w:p w14:paraId="3C657318" w14:textId="77777777" w:rsidR="0055464A" w:rsidRDefault="0055464A" w:rsidP="00C16DAE"/>
    <w:sectPr w:rsidR="00554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AE"/>
    <w:rsid w:val="00011AF0"/>
    <w:rsid w:val="00043D98"/>
    <w:rsid w:val="000556AD"/>
    <w:rsid w:val="00060621"/>
    <w:rsid w:val="00064BFF"/>
    <w:rsid w:val="000925AE"/>
    <w:rsid w:val="000D3D88"/>
    <w:rsid w:val="000D7419"/>
    <w:rsid w:val="000F46C7"/>
    <w:rsid w:val="00117FE0"/>
    <w:rsid w:val="0012649E"/>
    <w:rsid w:val="00145B4C"/>
    <w:rsid w:val="00164ACE"/>
    <w:rsid w:val="0018501C"/>
    <w:rsid w:val="001F27EC"/>
    <w:rsid w:val="0036651A"/>
    <w:rsid w:val="00375529"/>
    <w:rsid w:val="0037791E"/>
    <w:rsid w:val="003E16B9"/>
    <w:rsid w:val="003E326C"/>
    <w:rsid w:val="0041676E"/>
    <w:rsid w:val="00455A39"/>
    <w:rsid w:val="00460CA3"/>
    <w:rsid w:val="004B631C"/>
    <w:rsid w:val="00532BEC"/>
    <w:rsid w:val="0055464A"/>
    <w:rsid w:val="00556248"/>
    <w:rsid w:val="005570EE"/>
    <w:rsid w:val="00582F8E"/>
    <w:rsid w:val="005B20DA"/>
    <w:rsid w:val="005B75ED"/>
    <w:rsid w:val="005D4A5E"/>
    <w:rsid w:val="005E752C"/>
    <w:rsid w:val="0061437A"/>
    <w:rsid w:val="0061735E"/>
    <w:rsid w:val="00643C23"/>
    <w:rsid w:val="006721E6"/>
    <w:rsid w:val="006F503C"/>
    <w:rsid w:val="00705FD4"/>
    <w:rsid w:val="00707F6C"/>
    <w:rsid w:val="00747DE2"/>
    <w:rsid w:val="0077218C"/>
    <w:rsid w:val="007A4645"/>
    <w:rsid w:val="007F2515"/>
    <w:rsid w:val="008415A8"/>
    <w:rsid w:val="00882553"/>
    <w:rsid w:val="008B0C3B"/>
    <w:rsid w:val="008B7F25"/>
    <w:rsid w:val="008F3132"/>
    <w:rsid w:val="009604C1"/>
    <w:rsid w:val="00963620"/>
    <w:rsid w:val="009B003E"/>
    <w:rsid w:val="00A34092"/>
    <w:rsid w:val="00A53A49"/>
    <w:rsid w:val="00A72CCD"/>
    <w:rsid w:val="00AC3DBD"/>
    <w:rsid w:val="00AC70EA"/>
    <w:rsid w:val="00AD3C2D"/>
    <w:rsid w:val="00AE77DC"/>
    <w:rsid w:val="00B06624"/>
    <w:rsid w:val="00B2067F"/>
    <w:rsid w:val="00B6407F"/>
    <w:rsid w:val="00B81D99"/>
    <w:rsid w:val="00BA2C40"/>
    <w:rsid w:val="00C02DF4"/>
    <w:rsid w:val="00C16DAE"/>
    <w:rsid w:val="00C208CF"/>
    <w:rsid w:val="00C23ADE"/>
    <w:rsid w:val="00C3568B"/>
    <w:rsid w:val="00CC43BE"/>
    <w:rsid w:val="00D201D9"/>
    <w:rsid w:val="00D5269F"/>
    <w:rsid w:val="00DA3350"/>
    <w:rsid w:val="00DA7B5C"/>
    <w:rsid w:val="00DC16F5"/>
    <w:rsid w:val="00DC3BEB"/>
    <w:rsid w:val="00DC5FDB"/>
    <w:rsid w:val="00E03545"/>
    <w:rsid w:val="00E21B35"/>
    <w:rsid w:val="00E660CE"/>
    <w:rsid w:val="00EC3B04"/>
    <w:rsid w:val="00EC734E"/>
    <w:rsid w:val="00ED3782"/>
    <w:rsid w:val="00F1097F"/>
    <w:rsid w:val="00F11D23"/>
    <w:rsid w:val="00F523DD"/>
    <w:rsid w:val="00FC2AFC"/>
    <w:rsid w:val="00FE3642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8B2755C"/>
  <w15:chartTrackingRefBased/>
  <w15:docId w15:val="{0EA38EDF-3B89-429E-9BF5-A793B7EE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7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158">
                      <w:marLeft w:val="0"/>
                      <w:marRight w:val="0"/>
                      <w:marTop w:val="8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814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4983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136">
                  <w:marLeft w:val="180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1273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22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142">
                          <w:marLeft w:val="0"/>
                          <w:marRight w:val="0"/>
                          <w:marTop w:val="8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33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48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3839">
                          <w:marLeft w:val="180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004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11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8464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yperlink" Target="http://2017.perlapa.gov.it/web/guest/rilevazione-assenze" TargetMode="Externa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verno.it/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5.png"/><Relationship Id="rId40" Type="http://schemas.openxmlformats.org/officeDocument/2006/relationships/fontTable" Target="fontTable.xml"/><Relationship Id="rId5" Type="http://schemas.openxmlformats.org/officeDocument/2006/relationships/hyperlink" Target="http://2017.perlapa.gov.it/web/guest/rilevazione-assenze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hyperlink" Target="http://2017.perlapa.gov.it/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hyperlink" Target="http://2017.perlapa.gov.it/web/guest/rilevazione-assenze" TargetMode="Externa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hyperlink" Target="http://www.governo.it/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http://www.funzionepubblica.gov.i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Tombolesi Cristina</dc:creator>
  <cp:keywords/>
  <dc:description/>
  <cp:lastModifiedBy>ilaria demaria</cp:lastModifiedBy>
  <cp:revision>3</cp:revision>
  <dcterms:created xsi:type="dcterms:W3CDTF">2021-11-24T09:53:00Z</dcterms:created>
  <dcterms:modified xsi:type="dcterms:W3CDTF">2021-11-24T09:56:00Z</dcterms:modified>
</cp:coreProperties>
</file>